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341" w:rsidRPr="00CA056A" w:rsidRDefault="00677341" w:rsidP="00677341">
      <w:pPr>
        <w:jc w:val="center"/>
        <w:rPr>
          <w:sz w:val="28"/>
          <w:szCs w:val="28"/>
        </w:rPr>
      </w:pPr>
      <w:r w:rsidRPr="00CA056A">
        <w:rPr>
          <w:sz w:val="28"/>
          <w:szCs w:val="28"/>
        </w:rPr>
        <w:t>Natural disasters: a refresher on preparation and procedure</w:t>
      </w:r>
    </w:p>
    <w:p w:rsidR="00677341" w:rsidRDefault="00677341" w:rsidP="00677341">
      <w:pPr>
        <w:contextualSpacing/>
        <w:jc w:val="center"/>
        <w:rPr>
          <w:rFonts w:hint="eastAsia"/>
          <w:color w:val="222222"/>
          <w:sz w:val="28"/>
          <w:szCs w:val="28"/>
        </w:rPr>
      </w:pPr>
      <w:r>
        <w:rPr>
          <w:noProof/>
        </w:rPr>
        <w:drawing>
          <wp:anchor distT="0" distB="0" distL="114300" distR="114300" simplePos="0" relativeHeight="251663360" behindDoc="0" locked="0" layoutInCell="1" allowOverlap="1">
            <wp:simplePos x="0" y="0"/>
            <wp:positionH relativeFrom="column">
              <wp:posOffset>5715</wp:posOffset>
            </wp:positionH>
            <wp:positionV relativeFrom="paragraph">
              <wp:posOffset>457200</wp:posOffset>
            </wp:positionV>
            <wp:extent cx="1008380" cy="923925"/>
            <wp:effectExtent l="0" t="0" r="1270" b="9525"/>
            <wp:wrapSquare wrapText="bothSides"/>
            <wp:docPr id="6" name="図 6" descr="MC9003086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30864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838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56A">
        <w:rPr>
          <w:color w:val="222222"/>
          <w:sz w:val="28"/>
          <w:szCs w:val="28"/>
        </w:rPr>
        <w:t>~Emergency survival kits~</w:t>
      </w:r>
    </w:p>
    <w:p w:rsidR="00677341" w:rsidRDefault="00677341" w:rsidP="00677341">
      <w:pPr>
        <w:contextualSpacing/>
        <w:rPr>
          <w:rFonts w:hint="eastAsia"/>
          <w:color w:val="222222"/>
          <w:szCs w:val="21"/>
        </w:rPr>
      </w:pPr>
    </w:p>
    <w:p w:rsidR="00677341" w:rsidRPr="00CA056A" w:rsidRDefault="00677341" w:rsidP="00677341">
      <w:pPr>
        <w:contextualSpacing/>
        <w:rPr>
          <w:color w:val="222222"/>
          <w:szCs w:val="21"/>
        </w:rPr>
      </w:pPr>
      <w:r>
        <w:rPr>
          <w:noProof/>
        </w:rPr>
        <w:drawing>
          <wp:anchor distT="0" distB="0" distL="114300" distR="114300" simplePos="0" relativeHeight="251664384" behindDoc="0" locked="0" layoutInCell="1" allowOverlap="1">
            <wp:simplePos x="0" y="0"/>
            <wp:positionH relativeFrom="column">
              <wp:posOffset>4793615</wp:posOffset>
            </wp:positionH>
            <wp:positionV relativeFrom="paragraph">
              <wp:posOffset>0</wp:posOffset>
            </wp:positionV>
            <wp:extent cx="914400" cy="805180"/>
            <wp:effectExtent l="0" t="0" r="0" b="0"/>
            <wp:wrapSquare wrapText="bothSides"/>
            <wp:docPr id="5" name="図 5" descr="MC9003081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308147[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805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222222"/>
          <w:szCs w:val="21"/>
        </w:rPr>
        <w:t>In the event of a disaster, being able to grab your essential items quickly and evacuate to a safe location is extremely important. Creating a survival kit, and keeping it in an easy to access location helps save time in the event of a disaster w</w:t>
      </w:r>
      <w:bookmarkStart w:id="0" w:name="_GoBack"/>
      <w:bookmarkEnd w:id="0"/>
      <w:r>
        <w:rPr>
          <w:rFonts w:hint="eastAsia"/>
          <w:color w:val="222222"/>
          <w:szCs w:val="21"/>
        </w:rPr>
        <w:t xml:space="preserve">hen you are in your house or apartment. The following is a comprehensive guide to making your own survival kit, as compiled by Melissa, the previous editor of The TOMBO. </w:t>
      </w:r>
      <w:r w:rsidRPr="00752497">
        <w:rPr>
          <w:rFonts w:cs="Arial"/>
          <w:szCs w:val="21"/>
        </w:rPr>
        <w:t>Along with a survival kit you should also prepare a small stockpile of other items you can retrieve if it is deemed safe</w:t>
      </w:r>
      <w:r>
        <w:rPr>
          <w:rFonts w:cs="Arial"/>
          <w:szCs w:val="21"/>
        </w:rPr>
        <w:t xml:space="preserve"> to return to your </w:t>
      </w:r>
      <w:r>
        <w:rPr>
          <w:rFonts w:cs="Arial" w:hint="eastAsia"/>
          <w:szCs w:val="21"/>
        </w:rPr>
        <w:t>home.</w:t>
      </w:r>
    </w:p>
    <w:p w:rsidR="00677341" w:rsidRDefault="00677341" w:rsidP="00677341">
      <w:pPr>
        <w:contextualSpacing/>
        <w:rPr>
          <w:rFonts w:hint="eastAsia"/>
          <w:color w:val="222222"/>
          <w:szCs w:val="21"/>
        </w:rPr>
      </w:pPr>
    </w:p>
    <w:tbl>
      <w:tblPr>
        <w:tblpPr w:leftFromText="142" w:rightFromText="142" w:vertAnchor="text" w:tblpX="82" w:tblpY="1"/>
        <w:tblOverlap w:val="never"/>
        <w:tblW w:w="3986" w:type="dxa"/>
        <w:tblCellMar>
          <w:left w:w="99" w:type="dxa"/>
          <w:right w:w="99" w:type="dxa"/>
        </w:tblCellMar>
        <w:tblLook w:val="04A0" w:firstRow="1" w:lastRow="0" w:firstColumn="1" w:lastColumn="0" w:noHBand="0" w:noVBand="1"/>
      </w:tblPr>
      <w:tblGrid>
        <w:gridCol w:w="3136"/>
        <w:gridCol w:w="850"/>
      </w:tblGrid>
      <w:tr w:rsidR="00677341" w:rsidRPr="00752497" w:rsidTr="007D261B">
        <w:trPr>
          <w:trHeight w:val="360"/>
        </w:trPr>
        <w:tc>
          <w:tcPr>
            <w:tcW w:w="3986" w:type="dxa"/>
            <w:gridSpan w:val="2"/>
            <w:tcBorders>
              <w:top w:val="nil"/>
              <w:left w:val="nil"/>
              <w:bottom w:val="single" w:sz="4" w:space="0" w:color="auto"/>
              <w:right w:val="nil"/>
            </w:tcBorders>
            <w:shd w:val="clear" w:color="auto" w:fill="auto"/>
            <w:noWrap/>
            <w:vAlign w:val="center"/>
            <w:hideMark/>
          </w:tcPr>
          <w:p w:rsidR="00677341" w:rsidRPr="00EF3239" w:rsidRDefault="00677341" w:rsidP="007D261B">
            <w:pPr>
              <w:widowControl/>
              <w:tabs>
                <w:tab w:val="left" w:pos="3485"/>
              </w:tabs>
              <w:jc w:val="center"/>
              <w:rPr>
                <w:rFonts w:eastAsia="ＭＳ Ｐゴシック" w:cs="Arial"/>
                <w:b/>
                <w:bCs/>
                <w:color w:val="000000"/>
                <w:kern w:val="0"/>
                <w:szCs w:val="21"/>
              </w:rPr>
            </w:pPr>
            <w:r w:rsidRPr="00EF3239">
              <w:rPr>
                <w:rFonts w:eastAsia="ＭＳ Ｐゴシック" w:cs="Arial"/>
                <w:b/>
                <w:bCs/>
                <w:color w:val="000000"/>
                <w:kern w:val="0"/>
                <w:szCs w:val="21"/>
              </w:rPr>
              <w:t>Melissa's Pricelist</w:t>
            </w:r>
          </w:p>
        </w:tc>
      </w:tr>
      <w:tr w:rsidR="00677341" w:rsidRPr="00752497" w:rsidTr="007D261B">
        <w:trPr>
          <w:trHeight w:val="300"/>
        </w:trPr>
        <w:tc>
          <w:tcPr>
            <w:tcW w:w="3986" w:type="dxa"/>
            <w:gridSpan w:val="2"/>
            <w:tcBorders>
              <w:top w:val="single" w:sz="4" w:space="0" w:color="auto"/>
              <w:left w:val="single" w:sz="4" w:space="0" w:color="auto"/>
              <w:bottom w:val="single" w:sz="4" w:space="0" w:color="auto"/>
              <w:right w:val="single" w:sz="4" w:space="0" w:color="000000"/>
            </w:tcBorders>
            <w:shd w:val="clear" w:color="000000" w:fill="D8D8D8"/>
            <w:noWrap/>
            <w:hideMark/>
          </w:tcPr>
          <w:p w:rsidR="00677341" w:rsidRPr="002A4445" w:rsidRDefault="00677341" w:rsidP="007D261B">
            <w:pPr>
              <w:widowControl/>
              <w:spacing w:line="276" w:lineRule="auto"/>
              <w:jc w:val="center"/>
              <w:rPr>
                <w:rFonts w:eastAsia="ＭＳ Ｐゴシック" w:cs="Arial"/>
                <w:color w:val="000000"/>
                <w:kern w:val="0"/>
                <w:sz w:val="20"/>
                <w:szCs w:val="20"/>
              </w:rPr>
            </w:pPr>
            <w:r w:rsidRPr="002A4445">
              <w:rPr>
                <w:rFonts w:eastAsia="ＭＳ Ｐゴシック" w:cs="Arial"/>
                <w:color w:val="000000"/>
                <w:kern w:val="0"/>
                <w:sz w:val="20"/>
                <w:szCs w:val="20"/>
              </w:rPr>
              <w:t>Daiso 100Yen Shop</w:t>
            </w:r>
          </w:p>
        </w:tc>
      </w:tr>
      <w:tr w:rsidR="00677341" w:rsidRPr="00752497" w:rsidTr="007D261B">
        <w:trPr>
          <w:trHeight w:val="285"/>
        </w:trPr>
        <w:tc>
          <w:tcPr>
            <w:tcW w:w="3136" w:type="dxa"/>
            <w:tcBorders>
              <w:top w:val="nil"/>
              <w:left w:val="single" w:sz="4" w:space="0" w:color="auto"/>
              <w:bottom w:val="single" w:sz="4" w:space="0" w:color="auto"/>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color w:val="000000"/>
                <w:kern w:val="0"/>
                <w:sz w:val="20"/>
                <w:szCs w:val="20"/>
              </w:rPr>
            </w:pPr>
            <w:r w:rsidRPr="002A4445">
              <w:rPr>
                <w:rFonts w:eastAsia="ＭＳ Ｐゴシック" w:cs="Arial"/>
                <w:color w:val="000000"/>
                <w:kern w:val="0"/>
                <w:sz w:val="20"/>
                <w:szCs w:val="20"/>
              </w:rPr>
              <w:t>Flashlight radio</w:t>
            </w:r>
          </w:p>
        </w:tc>
        <w:tc>
          <w:tcPr>
            <w:tcW w:w="850" w:type="dxa"/>
            <w:tcBorders>
              <w:top w:val="nil"/>
              <w:left w:val="nil"/>
              <w:bottom w:val="single" w:sz="4" w:space="0" w:color="auto"/>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color w:val="000000"/>
                <w:kern w:val="0"/>
                <w:sz w:val="20"/>
                <w:szCs w:val="20"/>
              </w:rPr>
            </w:pPr>
            <w:r w:rsidRPr="002A4445">
              <w:rPr>
                <w:rFonts w:eastAsia="ＭＳ Ｐゴシック" w:cs="Arial"/>
                <w:color w:val="000000"/>
                <w:kern w:val="0"/>
                <w:sz w:val="20"/>
                <w:szCs w:val="20"/>
              </w:rPr>
              <w:t>1365</w:t>
            </w:r>
          </w:p>
        </w:tc>
      </w:tr>
      <w:tr w:rsidR="00677341" w:rsidRPr="00752497" w:rsidTr="007D261B">
        <w:trPr>
          <w:trHeight w:val="285"/>
        </w:trPr>
        <w:tc>
          <w:tcPr>
            <w:tcW w:w="3136" w:type="dxa"/>
            <w:tcBorders>
              <w:top w:val="nil"/>
              <w:left w:val="single" w:sz="4" w:space="0" w:color="auto"/>
              <w:bottom w:val="single" w:sz="4" w:space="0" w:color="auto"/>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color w:val="000000"/>
                <w:kern w:val="0"/>
                <w:sz w:val="20"/>
                <w:szCs w:val="20"/>
              </w:rPr>
            </w:pPr>
            <w:r w:rsidRPr="002A4445">
              <w:rPr>
                <w:rFonts w:eastAsia="ＭＳ Ｐゴシック" w:cs="Arial"/>
                <w:color w:val="000000"/>
                <w:kern w:val="0"/>
                <w:sz w:val="20"/>
                <w:szCs w:val="20"/>
              </w:rPr>
              <w:t>Candle</w:t>
            </w:r>
          </w:p>
        </w:tc>
        <w:tc>
          <w:tcPr>
            <w:tcW w:w="850" w:type="dxa"/>
            <w:tcBorders>
              <w:top w:val="nil"/>
              <w:left w:val="nil"/>
              <w:bottom w:val="single" w:sz="4" w:space="0" w:color="auto"/>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color w:val="000000"/>
                <w:kern w:val="0"/>
                <w:sz w:val="20"/>
                <w:szCs w:val="20"/>
              </w:rPr>
            </w:pPr>
            <w:r w:rsidRPr="002A4445">
              <w:rPr>
                <w:rFonts w:eastAsia="ＭＳ Ｐゴシック" w:cs="Arial"/>
                <w:color w:val="000000"/>
                <w:kern w:val="0"/>
                <w:sz w:val="20"/>
                <w:szCs w:val="20"/>
              </w:rPr>
              <w:t>315</w:t>
            </w:r>
          </w:p>
        </w:tc>
      </w:tr>
      <w:tr w:rsidR="00677341" w:rsidRPr="00752497" w:rsidTr="007D261B">
        <w:trPr>
          <w:trHeight w:val="285"/>
        </w:trPr>
        <w:tc>
          <w:tcPr>
            <w:tcW w:w="3136" w:type="dxa"/>
            <w:tcBorders>
              <w:top w:val="nil"/>
              <w:left w:val="single" w:sz="4" w:space="0" w:color="auto"/>
              <w:bottom w:val="single" w:sz="4" w:space="0" w:color="auto"/>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color w:val="000000"/>
                <w:kern w:val="0"/>
                <w:sz w:val="20"/>
                <w:szCs w:val="20"/>
              </w:rPr>
            </w:pPr>
            <w:r w:rsidRPr="002A4445">
              <w:rPr>
                <w:rFonts w:eastAsia="ＭＳ Ｐゴシック" w:cs="Arial"/>
                <w:color w:val="000000"/>
                <w:kern w:val="0"/>
                <w:sz w:val="20"/>
                <w:szCs w:val="20"/>
              </w:rPr>
              <w:t>Lighters (4)</w:t>
            </w:r>
          </w:p>
        </w:tc>
        <w:tc>
          <w:tcPr>
            <w:tcW w:w="850" w:type="dxa"/>
            <w:tcBorders>
              <w:top w:val="nil"/>
              <w:left w:val="nil"/>
              <w:bottom w:val="single" w:sz="4" w:space="0" w:color="auto"/>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color w:val="000000"/>
                <w:kern w:val="0"/>
                <w:sz w:val="20"/>
                <w:szCs w:val="20"/>
              </w:rPr>
            </w:pPr>
            <w:r w:rsidRPr="002A4445">
              <w:rPr>
                <w:rFonts w:eastAsia="ＭＳ Ｐゴシック" w:cs="Arial"/>
                <w:color w:val="000000"/>
                <w:kern w:val="0"/>
                <w:sz w:val="20"/>
                <w:szCs w:val="20"/>
              </w:rPr>
              <w:t>105</w:t>
            </w:r>
          </w:p>
        </w:tc>
      </w:tr>
      <w:tr w:rsidR="00677341" w:rsidRPr="00752497" w:rsidTr="007D261B">
        <w:trPr>
          <w:trHeight w:val="285"/>
        </w:trPr>
        <w:tc>
          <w:tcPr>
            <w:tcW w:w="3136" w:type="dxa"/>
            <w:tcBorders>
              <w:top w:val="nil"/>
              <w:left w:val="single" w:sz="4" w:space="0" w:color="auto"/>
              <w:bottom w:val="single" w:sz="4" w:space="0" w:color="auto"/>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color w:val="000000"/>
                <w:kern w:val="0"/>
                <w:sz w:val="20"/>
                <w:szCs w:val="20"/>
              </w:rPr>
            </w:pPr>
            <w:r w:rsidRPr="002A4445">
              <w:rPr>
                <w:rFonts w:eastAsia="ＭＳ Ｐゴシック" w:cs="Arial"/>
                <w:color w:val="000000"/>
                <w:kern w:val="0"/>
                <w:sz w:val="20"/>
                <w:szCs w:val="20"/>
              </w:rPr>
              <w:t xml:space="preserve">Tissue packs </w:t>
            </w:r>
          </w:p>
        </w:tc>
        <w:tc>
          <w:tcPr>
            <w:tcW w:w="850" w:type="dxa"/>
            <w:tcBorders>
              <w:top w:val="nil"/>
              <w:left w:val="nil"/>
              <w:bottom w:val="single" w:sz="4" w:space="0" w:color="auto"/>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color w:val="000000"/>
                <w:kern w:val="0"/>
                <w:sz w:val="20"/>
                <w:szCs w:val="20"/>
              </w:rPr>
            </w:pPr>
            <w:r w:rsidRPr="002A4445">
              <w:rPr>
                <w:rFonts w:eastAsia="ＭＳ Ｐゴシック" w:cs="Arial"/>
                <w:color w:val="000000"/>
                <w:kern w:val="0"/>
                <w:sz w:val="20"/>
                <w:szCs w:val="20"/>
              </w:rPr>
              <w:t>105</w:t>
            </w:r>
          </w:p>
        </w:tc>
      </w:tr>
      <w:tr w:rsidR="00677341" w:rsidRPr="00752497" w:rsidTr="007D261B">
        <w:trPr>
          <w:trHeight w:val="285"/>
        </w:trPr>
        <w:tc>
          <w:tcPr>
            <w:tcW w:w="3136" w:type="dxa"/>
            <w:tcBorders>
              <w:top w:val="nil"/>
              <w:left w:val="single" w:sz="4" w:space="0" w:color="auto"/>
              <w:bottom w:val="single" w:sz="4" w:space="0" w:color="auto"/>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color w:val="000000"/>
                <w:kern w:val="0"/>
                <w:sz w:val="20"/>
                <w:szCs w:val="20"/>
              </w:rPr>
            </w:pPr>
            <w:r w:rsidRPr="002A4445">
              <w:rPr>
                <w:rFonts w:eastAsia="ＭＳ Ｐゴシック" w:cs="Arial"/>
                <w:color w:val="000000"/>
                <w:kern w:val="0"/>
                <w:sz w:val="20"/>
                <w:szCs w:val="20"/>
              </w:rPr>
              <w:t>Matches</w:t>
            </w:r>
          </w:p>
        </w:tc>
        <w:tc>
          <w:tcPr>
            <w:tcW w:w="850" w:type="dxa"/>
            <w:tcBorders>
              <w:top w:val="nil"/>
              <w:left w:val="nil"/>
              <w:bottom w:val="single" w:sz="4" w:space="0" w:color="auto"/>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color w:val="000000"/>
                <w:kern w:val="0"/>
                <w:sz w:val="20"/>
                <w:szCs w:val="20"/>
              </w:rPr>
            </w:pPr>
            <w:r w:rsidRPr="002A4445">
              <w:rPr>
                <w:rFonts w:eastAsia="ＭＳ Ｐゴシック" w:cs="Arial"/>
                <w:color w:val="000000"/>
                <w:kern w:val="0"/>
                <w:sz w:val="20"/>
                <w:szCs w:val="20"/>
              </w:rPr>
              <w:t>105</w:t>
            </w:r>
          </w:p>
        </w:tc>
      </w:tr>
      <w:tr w:rsidR="00677341" w:rsidRPr="00752497" w:rsidTr="007D261B">
        <w:trPr>
          <w:trHeight w:val="285"/>
        </w:trPr>
        <w:tc>
          <w:tcPr>
            <w:tcW w:w="3136" w:type="dxa"/>
            <w:tcBorders>
              <w:top w:val="nil"/>
              <w:left w:val="single" w:sz="4" w:space="0" w:color="auto"/>
              <w:bottom w:val="single" w:sz="4" w:space="0" w:color="auto"/>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color w:val="000000"/>
                <w:kern w:val="0"/>
                <w:sz w:val="20"/>
                <w:szCs w:val="20"/>
              </w:rPr>
            </w:pPr>
            <w:r w:rsidRPr="002A4445">
              <w:rPr>
                <w:rFonts w:eastAsia="ＭＳ Ｐゴシック" w:cs="Arial"/>
                <w:color w:val="000000"/>
                <w:kern w:val="0"/>
                <w:sz w:val="20"/>
                <w:szCs w:val="20"/>
              </w:rPr>
              <w:t>Raincoat</w:t>
            </w:r>
          </w:p>
        </w:tc>
        <w:tc>
          <w:tcPr>
            <w:tcW w:w="850" w:type="dxa"/>
            <w:tcBorders>
              <w:top w:val="nil"/>
              <w:left w:val="nil"/>
              <w:bottom w:val="single" w:sz="4" w:space="0" w:color="auto"/>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color w:val="000000"/>
                <w:kern w:val="0"/>
                <w:sz w:val="20"/>
                <w:szCs w:val="20"/>
              </w:rPr>
            </w:pPr>
            <w:r w:rsidRPr="002A4445">
              <w:rPr>
                <w:rFonts w:eastAsia="ＭＳ Ｐゴシック" w:cs="Arial"/>
                <w:color w:val="000000"/>
                <w:kern w:val="0"/>
                <w:sz w:val="20"/>
                <w:szCs w:val="20"/>
              </w:rPr>
              <w:t>105</w:t>
            </w:r>
          </w:p>
        </w:tc>
      </w:tr>
      <w:tr w:rsidR="00677341" w:rsidRPr="00752497" w:rsidTr="007D261B">
        <w:trPr>
          <w:trHeight w:val="285"/>
        </w:trPr>
        <w:tc>
          <w:tcPr>
            <w:tcW w:w="3136" w:type="dxa"/>
            <w:tcBorders>
              <w:top w:val="nil"/>
              <w:left w:val="single" w:sz="4" w:space="0" w:color="auto"/>
              <w:bottom w:val="single" w:sz="4" w:space="0" w:color="auto"/>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color w:val="000000"/>
                <w:kern w:val="0"/>
                <w:sz w:val="20"/>
                <w:szCs w:val="20"/>
              </w:rPr>
            </w:pPr>
            <w:r w:rsidRPr="002A4445">
              <w:rPr>
                <w:rFonts w:eastAsia="ＭＳ Ｐゴシック" w:cs="Arial"/>
                <w:color w:val="000000"/>
                <w:kern w:val="0"/>
                <w:sz w:val="20"/>
                <w:szCs w:val="20"/>
              </w:rPr>
              <w:t>Towel</w:t>
            </w:r>
          </w:p>
        </w:tc>
        <w:tc>
          <w:tcPr>
            <w:tcW w:w="850" w:type="dxa"/>
            <w:tcBorders>
              <w:top w:val="nil"/>
              <w:left w:val="nil"/>
              <w:bottom w:val="single" w:sz="4" w:space="0" w:color="auto"/>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color w:val="000000"/>
                <w:kern w:val="0"/>
                <w:sz w:val="20"/>
                <w:szCs w:val="20"/>
              </w:rPr>
            </w:pPr>
            <w:r w:rsidRPr="002A4445">
              <w:rPr>
                <w:rFonts w:eastAsia="ＭＳ Ｐゴシック" w:cs="Arial"/>
                <w:color w:val="000000"/>
                <w:kern w:val="0"/>
                <w:sz w:val="20"/>
                <w:szCs w:val="20"/>
              </w:rPr>
              <w:t>105</w:t>
            </w:r>
          </w:p>
        </w:tc>
      </w:tr>
      <w:tr w:rsidR="00677341" w:rsidRPr="00752497" w:rsidTr="007D261B">
        <w:trPr>
          <w:trHeight w:val="285"/>
        </w:trPr>
        <w:tc>
          <w:tcPr>
            <w:tcW w:w="3136" w:type="dxa"/>
            <w:tcBorders>
              <w:top w:val="nil"/>
              <w:left w:val="single" w:sz="4" w:space="0" w:color="auto"/>
              <w:bottom w:val="single" w:sz="4" w:space="0" w:color="auto"/>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color w:val="000000"/>
                <w:kern w:val="0"/>
                <w:sz w:val="20"/>
                <w:szCs w:val="20"/>
              </w:rPr>
            </w:pPr>
            <w:r w:rsidRPr="002A4445">
              <w:rPr>
                <w:rFonts w:eastAsia="ＭＳ Ｐゴシック" w:cs="Arial"/>
                <w:color w:val="000000"/>
                <w:kern w:val="0"/>
                <w:sz w:val="20"/>
                <w:szCs w:val="20"/>
              </w:rPr>
              <w:t>1st aid kit container</w:t>
            </w:r>
          </w:p>
        </w:tc>
        <w:tc>
          <w:tcPr>
            <w:tcW w:w="850" w:type="dxa"/>
            <w:tcBorders>
              <w:top w:val="nil"/>
              <w:left w:val="nil"/>
              <w:bottom w:val="single" w:sz="4" w:space="0" w:color="auto"/>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color w:val="000000"/>
                <w:kern w:val="0"/>
                <w:sz w:val="20"/>
                <w:szCs w:val="20"/>
              </w:rPr>
            </w:pPr>
            <w:r w:rsidRPr="002A4445">
              <w:rPr>
                <w:rFonts w:eastAsia="ＭＳ Ｐゴシック" w:cs="Arial"/>
                <w:color w:val="000000"/>
                <w:kern w:val="0"/>
                <w:sz w:val="20"/>
                <w:szCs w:val="20"/>
              </w:rPr>
              <w:t>105</w:t>
            </w:r>
          </w:p>
        </w:tc>
      </w:tr>
      <w:tr w:rsidR="00677341" w:rsidRPr="00752497" w:rsidTr="007D261B">
        <w:trPr>
          <w:trHeight w:val="285"/>
        </w:trPr>
        <w:tc>
          <w:tcPr>
            <w:tcW w:w="3136" w:type="dxa"/>
            <w:tcBorders>
              <w:top w:val="nil"/>
              <w:left w:val="single" w:sz="4" w:space="0" w:color="auto"/>
              <w:bottom w:val="single" w:sz="4" w:space="0" w:color="auto"/>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color w:val="000000"/>
                <w:kern w:val="0"/>
                <w:sz w:val="20"/>
                <w:szCs w:val="20"/>
              </w:rPr>
            </w:pPr>
            <w:r w:rsidRPr="002A4445">
              <w:rPr>
                <w:rFonts w:eastAsia="ＭＳ Ｐゴシック" w:cs="Arial"/>
                <w:color w:val="000000"/>
                <w:kern w:val="0"/>
                <w:sz w:val="20"/>
                <w:szCs w:val="20"/>
              </w:rPr>
              <w:t xml:space="preserve">Band aids </w:t>
            </w:r>
          </w:p>
        </w:tc>
        <w:tc>
          <w:tcPr>
            <w:tcW w:w="850" w:type="dxa"/>
            <w:tcBorders>
              <w:top w:val="nil"/>
              <w:left w:val="nil"/>
              <w:bottom w:val="single" w:sz="4" w:space="0" w:color="auto"/>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color w:val="000000"/>
                <w:kern w:val="0"/>
                <w:sz w:val="20"/>
                <w:szCs w:val="20"/>
              </w:rPr>
            </w:pPr>
            <w:r w:rsidRPr="002A4445">
              <w:rPr>
                <w:rFonts w:eastAsia="ＭＳ Ｐゴシック" w:cs="Arial"/>
                <w:color w:val="000000"/>
                <w:kern w:val="0"/>
                <w:sz w:val="20"/>
                <w:szCs w:val="20"/>
              </w:rPr>
              <w:t>105</w:t>
            </w:r>
          </w:p>
        </w:tc>
      </w:tr>
      <w:tr w:rsidR="00677341" w:rsidRPr="00752497" w:rsidTr="007D261B">
        <w:trPr>
          <w:trHeight w:val="285"/>
        </w:trPr>
        <w:tc>
          <w:tcPr>
            <w:tcW w:w="3136" w:type="dxa"/>
            <w:tcBorders>
              <w:top w:val="nil"/>
              <w:left w:val="single" w:sz="4" w:space="0" w:color="auto"/>
              <w:bottom w:val="single" w:sz="4" w:space="0" w:color="auto"/>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color w:val="000000"/>
                <w:kern w:val="0"/>
                <w:sz w:val="20"/>
                <w:szCs w:val="20"/>
              </w:rPr>
            </w:pPr>
            <w:r w:rsidRPr="002A4445">
              <w:rPr>
                <w:rFonts w:eastAsia="ＭＳ Ｐゴシック" w:cs="Arial"/>
                <w:color w:val="000000"/>
                <w:kern w:val="0"/>
                <w:sz w:val="20"/>
                <w:szCs w:val="20"/>
              </w:rPr>
              <w:t xml:space="preserve">Gauze </w:t>
            </w:r>
          </w:p>
        </w:tc>
        <w:tc>
          <w:tcPr>
            <w:tcW w:w="850" w:type="dxa"/>
            <w:tcBorders>
              <w:top w:val="nil"/>
              <w:left w:val="nil"/>
              <w:bottom w:val="single" w:sz="4" w:space="0" w:color="auto"/>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color w:val="000000"/>
                <w:kern w:val="0"/>
                <w:sz w:val="20"/>
                <w:szCs w:val="20"/>
              </w:rPr>
            </w:pPr>
            <w:r w:rsidRPr="002A4445">
              <w:rPr>
                <w:rFonts w:eastAsia="ＭＳ Ｐゴシック" w:cs="Arial"/>
                <w:color w:val="000000"/>
                <w:kern w:val="0"/>
                <w:sz w:val="20"/>
                <w:szCs w:val="20"/>
              </w:rPr>
              <w:t>105</w:t>
            </w:r>
          </w:p>
        </w:tc>
      </w:tr>
      <w:tr w:rsidR="00677341" w:rsidRPr="00752497" w:rsidTr="007D261B">
        <w:trPr>
          <w:trHeight w:val="285"/>
        </w:trPr>
        <w:tc>
          <w:tcPr>
            <w:tcW w:w="3136" w:type="dxa"/>
            <w:tcBorders>
              <w:top w:val="nil"/>
              <w:left w:val="single" w:sz="4" w:space="0" w:color="auto"/>
              <w:bottom w:val="single" w:sz="4" w:space="0" w:color="auto"/>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color w:val="000000"/>
                <w:kern w:val="0"/>
                <w:sz w:val="20"/>
                <w:szCs w:val="20"/>
              </w:rPr>
            </w:pPr>
            <w:r w:rsidRPr="002A4445">
              <w:rPr>
                <w:rFonts w:eastAsia="ＭＳ Ｐゴシック" w:cs="Arial"/>
                <w:color w:val="000000"/>
                <w:kern w:val="0"/>
                <w:sz w:val="20"/>
                <w:szCs w:val="20"/>
              </w:rPr>
              <w:t>Masks</w:t>
            </w:r>
          </w:p>
        </w:tc>
        <w:tc>
          <w:tcPr>
            <w:tcW w:w="850" w:type="dxa"/>
            <w:tcBorders>
              <w:top w:val="nil"/>
              <w:left w:val="nil"/>
              <w:bottom w:val="single" w:sz="4" w:space="0" w:color="auto"/>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color w:val="000000"/>
                <w:kern w:val="0"/>
                <w:sz w:val="20"/>
                <w:szCs w:val="20"/>
              </w:rPr>
            </w:pPr>
            <w:r w:rsidRPr="002A4445">
              <w:rPr>
                <w:rFonts w:eastAsia="ＭＳ Ｐゴシック" w:cs="Arial"/>
                <w:color w:val="000000"/>
                <w:kern w:val="0"/>
                <w:sz w:val="20"/>
                <w:szCs w:val="20"/>
              </w:rPr>
              <w:t>105</w:t>
            </w:r>
          </w:p>
        </w:tc>
      </w:tr>
      <w:tr w:rsidR="00677341" w:rsidRPr="00752497" w:rsidTr="007D261B">
        <w:trPr>
          <w:trHeight w:val="285"/>
        </w:trPr>
        <w:tc>
          <w:tcPr>
            <w:tcW w:w="3136" w:type="dxa"/>
            <w:tcBorders>
              <w:top w:val="nil"/>
              <w:left w:val="single" w:sz="4" w:space="0" w:color="auto"/>
              <w:bottom w:val="single" w:sz="4" w:space="0" w:color="auto"/>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color w:val="000000"/>
                <w:kern w:val="0"/>
                <w:sz w:val="20"/>
                <w:szCs w:val="20"/>
              </w:rPr>
            </w:pPr>
            <w:r w:rsidRPr="002A4445">
              <w:rPr>
                <w:rFonts w:eastAsia="ＭＳ Ｐゴシック" w:cs="Arial"/>
                <w:color w:val="000000"/>
                <w:kern w:val="0"/>
                <w:sz w:val="20"/>
                <w:szCs w:val="20"/>
              </w:rPr>
              <w:t xml:space="preserve">Scissors </w:t>
            </w:r>
          </w:p>
        </w:tc>
        <w:tc>
          <w:tcPr>
            <w:tcW w:w="850" w:type="dxa"/>
            <w:tcBorders>
              <w:top w:val="nil"/>
              <w:left w:val="nil"/>
              <w:bottom w:val="single" w:sz="4" w:space="0" w:color="auto"/>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color w:val="000000"/>
                <w:kern w:val="0"/>
                <w:sz w:val="20"/>
                <w:szCs w:val="20"/>
              </w:rPr>
            </w:pPr>
            <w:r w:rsidRPr="002A4445">
              <w:rPr>
                <w:rFonts w:eastAsia="ＭＳ Ｐゴシック" w:cs="Arial"/>
                <w:color w:val="000000"/>
                <w:kern w:val="0"/>
                <w:sz w:val="20"/>
                <w:szCs w:val="20"/>
              </w:rPr>
              <w:t>105</w:t>
            </w:r>
          </w:p>
        </w:tc>
      </w:tr>
      <w:tr w:rsidR="00677341" w:rsidRPr="00752497" w:rsidTr="007D261B">
        <w:trPr>
          <w:trHeight w:val="285"/>
        </w:trPr>
        <w:tc>
          <w:tcPr>
            <w:tcW w:w="3136" w:type="dxa"/>
            <w:tcBorders>
              <w:top w:val="nil"/>
              <w:left w:val="single" w:sz="4" w:space="0" w:color="auto"/>
              <w:bottom w:val="single" w:sz="4" w:space="0" w:color="auto"/>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color w:val="000000"/>
                <w:kern w:val="0"/>
                <w:sz w:val="20"/>
                <w:szCs w:val="20"/>
              </w:rPr>
            </w:pPr>
            <w:r w:rsidRPr="002A4445">
              <w:rPr>
                <w:rFonts w:eastAsia="ＭＳ Ｐゴシック" w:cs="Arial"/>
                <w:color w:val="000000"/>
                <w:kern w:val="0"/>
                <w:sz w:val="20"/>
                <w:szCs w:val="20"/>
              </w:rPr>
              <w:t>Surgical tape</w:t>
            </w:r>
          </w:p>
        </w:tc>
        <w:tc>
          <w:tcPr>
            <w:tcW w:w="850" w:type="dxa"/>
            <w:tcBorders>
              <w:top w:val="nil"/>
              <w:left w:val="nil"/>
              <w:bottom w:val="single" w:sz="4" w:space="0" w:color="auto"/>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color w:val="000000"/>
                <w:kern w:val="0"/>
                <w:sz w:val="20"/>
                <w:szCs w:val="20"/>
              </w:rPr>
            </w:pPr>
            <w:r w:rsidRPr="002A4445">
              <w:rPr>
                <w:rFonts w:eastAsia="ＭＳ Ｐゴシック" w:cs="Arial"/>
                <w:color w:val="000000"/>
                <w:kern w:val="0"/>
                <w:sz w:val="20"/>
                <w:szCs w:val="20"/>
              </w:rPr>
              <w:t>105</w:t>
            </w:r>
          </w:p>
        </w:tc>
      </w:tr>
      <w:tr w:rsidR="00677341" w:rsidRPr="00752497" w:rsidTr="007D261B">
        <w:trPr>
          <w:trHeight w:val="300"/>
        </w:trPr>
        <w:tc>
          <w:tcPr>
            <w:tcW w:w="3136" w:type="dxa"/>
            <w:tcBorders>
              <w:top w:val="nil"/>
              <w:left w:val="single" w:sz="4" w:space="0" w:color="auto"/>
              <w:bottom w:val="nil"/>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b/>
                <w:bCs/>
                <w:color w:val="000000"/>
                <w:kern w:val="0"/>
                <w:sz w:val="20"/>
                <w:szCs w:val="20"/>
              </w:rPr>
            </w:pPr>
            <w:r w:rsidRPr="002A4445">
              <w:rPr>
                <w:rFonts w:eastAsia="ＭＳ Ｐゴシック" w:cs="Arial"/>
                <w:b/>
                <w:bCs/>
                <w:color w:val="000000"/>
                <w:kern w:val="0"/>
                <w:sz w:val="20"/>
                <w:szCs w:val="20"/>
              </w:rPr>
              <w:t>Total</w:t>
            </w:r>
          </w:p>
        </w:tc>
        <w:tc>
          <w:tcPr>
            <w:tcW w:w="850" w:type="dxa"/>
            <w:tcBorders>
              <w:top w:val="nil"/>
              <w:left w:val="nil"/>
              <w:bottom w:val="nil"/>
              <w:right w:val="single" w:sz="4" w:space="0" w:color="auto"/>
            </w:tcBorders>
            <w:shd w:val="clear" w:color="auto" w:fill="auto"/>
            <w:noWrap/>
            <w:hideMark/>
          </w:tcPr>
          <w:p w:rsidR="00677341" w:rsidRPr="002A4445" w:rsidRDefault="00677341" w:rsidP="007D261B">
            <w:pPr>
              <w:widowControl/>
              <w:spacing w:line="276" w:lineRule="auto"/>
              <w:jc w:val="right"/>
              <w:rPr>
                <w:rFonts w:eastAsia="ＭＳ Ｐゴシック" w:cs="Arial"/>
                <w:b/>
                <w:bCs/>
                <w:color w:val="000000"/>
                <w:kern w:val="0"/>
                <w:sz w:val="20"/>
                <w:szCs w:val="20"/>
              </w:rPr>
            </w:pPr>
            <w:r w:rsidRPr="002A4445">
              <w:rPr>
                <w:rFonts w:eastAsia="ＭＳ Ｐゴシック" w:cs="Arial"/>
                <w:b/>
                <w:bCs/>
                <w:color w:val="000000"/>
                <w:kern w:val="0"/>
                <w:sz w:val="20"/>
                <w:szCs w:val="20"/>
              </w:rPr>
              <w:t>2835</w:t>
            </w:r>
          </w:p>
        </w:tc>
      </w:tr>
      <w:tr w:rsidR="00677341" w:rsidRPr="00752497" w:rsidTr="007D261B">
        <w:trPr>
          <w:trHeight w:val="300"/>
        </w:trPr>
        <w:tc>
          <w:tcPr>
            <w:tcW w:w="3986" w:type="dxa"/>
            <w:gridSpan w:val="2"/>
            <w:tcBorders>
              <w:top w:val="single" w:sz="4" w:space="0" w:color="auto"/>
              <w:left w:val="single" w:sz="4" w:space="0" w:color="auto"/>
              <w:bottom w:val="single" w:sz="4" w:space="0" w:color="auto"/>
              <w:right w:val="single" w:sz="4" w:space="0" w:color="000000"/>
            </w:tcBorders>
            <w:shd w:val="clear" w:color="000000" w:fill="D8D8D8"/>
            <w:noWrap/>
            <w:hideMark/>
          </w:tcPr>
          <w:p w:rsidR="00677341" w:rsidRPr="002A4445" w:rsidRDefault="00677341" w:rsidP="007D261B">
            <w:pPr>
              <w:widowControl/>
              <w:spacing w:line="276" w:lineRule="auto"/>
              <w:jc w:val="center"/>
              <w:rPr>
                <w:rFonts w:eastAsia="ＭＳ Ｐゴシック" w:cs="Arial"/>
                <w:color w:val="000000"/>
                <w:kern w:val="0"/>
                <w:sz w:val="20"/>
                <w:szCs w:val="20"/>
              </w:rPr>
            </w:pPr>
            <w:r w:rsidRPr="002A4445">
              <w:rPr>
                <w:rFonts w:eastAsia="ＭＳ Ｐゴシック" w:cs="Arial"/>
                <w:color w:val="000000"/>
                <w:kern w:val="0"/>
                <w:sz w:val="20"/>
                <w:szCs w:val="20"/>
              </w:rPr>
              <w:t>Power Drug One's</w:t>
            </w:r>
          </w:p>
        </w:tc>
      </w:tr>
      <w:tr w:rsidR="00677341" w:rsidRPr="00752497" w:rsidTr="007D261B">
        <w:trPr>
          <w:trHeight w:val="285"/>
        </w:trPr>
        <w:tc>
          <w:tcPr>
            <w:tcW w:w="3136" w:type="dxa"/>
            <w:tcBorders>
              <w:top w:val="nil"/>
              <w:left w:val="single" w:sz="4" w:space="0" w:color="auto"/>
              <w:bottom w:val="single" w:sz="4" w:space="0" w:color="auto"/>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color w:val="000000"/>
                <w:kern w:val="0"/>
                <w:sz w:val="20"/>
                <w:szCs w:val="20"/>
              </w:rPr>
            </w:pPr>
            <w:proofErr w:type="spellStart"/>
            <w:r w:rsidRPr="002A4445">
              <w:rPr>
                <w:rFonts w:eastAsia="ＭＳ Ｐゴシック" w:cs="Arial"/>
                <w:color w:val="000000"/>
                <w:kern w:val="0"/>
                <w:sz w:val="20"/>
                <w:szCs w:val="20"/>
              </w:rPr>
              <w:t>Bufferin</w:t>
            </w:r>
            <w:proofErr w:type="spellEnd"/>
            <w:r w:rsidRPr="002A4445">
              <w:rPr>
                <w:rFonts w:eastAsia="ＭＳ Ｐゴシック" w:cs="Arial"/>
                <w:color w:val="000000"/>
                <w:kern w:val="0"/>
                <w:sz w:val="20"/>
                <w:szCs w:val="20"/>
              </w:rPr>
              <w:t xml:space="preserve"> A (painkiller) 60 tabs</w:t>
            </w:r>
          </w:p>
        </w:tc>
        <w:tc>
          <w:tcPr>
            <w:tcW w:w="850" w:type="dxa"/>
            <w:tcBorders>
              <w:top w:val="nil"/>
              <w:left w:val="nil"/>
              <w:bottom w:val="single" w:sz="4" w:space="0" w:color="auto"/>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color w:val="000000"/>
                <w:kern w:val="0"/>
                <w:sz w:val="20"/>
                <w:szCs w:val="20"/>
              </w:rPr>
            </w:pPr>
            <w:r w:rsidRPr="002A4445">
              <w:rPr>
                <w:rFonts w:eastAsia="ＭＳ Ｐゴシック" w:cs="Arial"/>
                <w:color w:val="000000"/>
                <w:kern w:val="0"/>
                <w:sz w:val="20"/>
                <w:szCs w:val="20"/>
              </w:rPr>
              <w:t>980</w:t>
            </w:r>
          </w:p>
        </w:tc>
      </w:tr>
      <w:tr w:rsidR="00677341" w:rsidRPr="00752497" w:rsidTr="007D261B">
        <w:trPr>
          <w:trHeight w:val="285"/>
        </w:trPr>
        <w:tc>
          <w:tcPr>
            <w:tcW w:w="3136" w:type="dxa"/>
            <w:tcBorders>
              <w:top w:val="nil"/>
              <w:left w:val="single" w:sz="4" w:space="0" w:color="auto"/>
              <w:bottom w:val="single" w:sz="4" w:space="0" w:color="auto"/>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color w:val="000000"/>
                <w:kern w:val="0"/>
                <w:sz w:val="20"/>
                <w:szCs w:val="20"/>
              </w:rPr>
            </w:pPr>
            <w:r w:rsidRPr="002A4445">
              <w:rPr>
                <w:rFonts w:eastAsia="ＭＳ Ｐゴシック" w:cs="Arial"/>
                <w:color w:val="000000"/>
                <w:kern w:val="0"/>
                <w:sz w:val="20"/>
                <w:szCs w:val="20"/>
              </w:rPr>
              <w:t>Anti-bacterial Ointment</w:t>
            </w:r>
          </w:p>
        </w:tc>
        <w:tc>
          <w:tcPr>
            <w:tcW w:w="850" w:type="dxa"/>
            <w:tcBorders>
              <w:top w:val="nil"/>
              <w:left w:val="nil"/>
              <w:bottom w:val="single" w:sz="4" w:space="0" w:color="auto"/>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color w:val="000000"/>
                <w:kern w:val="0"/>
                <w:sz w:val="20"/>
                <w:szCs w:val="20"/>
              </w:rPr>
            </w:pPr>
            <w:r w:rsidRPr="002A4445">
              <w:rPr>
                <w:rFonts w:eastAsia="ＭＳ Ｐゴシック" w:cs="Arial"/>
                <w:color w:val="000000"/>
                <w:kern w:val="0"/>
                <w:sz w:val="20"/>
                <w:szCs w:val="20"/>
              </w:rPr>
              <w:t>609</w:t>
            </w:r>
          </w:p>
        </w:tc>
      </w:tr>
      <w:tr w:rsidR="00677341" w:rsidRPr="00752497" w:rsidTr="007D261B">
        <w:trPr>
          <w:trHeight w:val="285"/>
        </w:trPr>
        <w:tc>
          <w:tcPr>
            <w:tcW w:w="3136" w:type="dxa"/>
            <w:tcBorders>
              <w:top w:val="nil"/>
              <w:left w:val="single" w:sz="4" w:space="0" w:color="auto"/>
              <w:bottom w:val="single" w:sz="4" w:space="0" w:color="auto"/>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color w:val="000000"/>
                <w:kern w:val="0"/>
                <w:sz w:val="20"/>
                <w:szCs w:val="20"/>
              </w:rPr>
            </w:pPr>
            <w:r w:rsidRPr="002A4445">
              <w:rPr>
                <w:rFonts w:eastAsia="ＭＳ Ｐゴシック" w:cs="Arial"/>
                <w:color w:val="000000"/>
                <w:kern w:val="0"/>
                <w:sz w:val="20"/>
                <w:szCs w:val="20"/>
              </w:rPr>
              <w:t>Candy (2)</w:t>
            </w:r>
          </w:p>
        </w:tc>
        <w:tc>
          <w:tcPr>
            <w:tcW w:w="850" w:type="dxa"/>
            <w:tcBorders>
              <w:top w:val="nil"/>
              <w:left w:val="nil"/>
              <w:bottom w:val="single" w:sz="4" w:space="0" w:color="auto"/>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color w:val="000000"/>
                <w:kern w:val="0"/>
                <w:sz w:val="20"/>
                <w:szCs w:val="20"/>
              </w:rPr>
            </w:pPr>
            <w:r w:rsidRPr="002A4445">
              <w:rPr>
                <w:rFonts w:eastAsia="ＭＳ Ｐゴシック" w:cs="Arial"/>
                <w:color w:val="000000"/>
                <w:kern w:val="0"/>
                <w:sz w:val="20"/>
                <w:szCs w:val="20"/>
              </w:rPr>
              <w:t>176</w:t>
            </w:r>
          </w:p>
        </w:tc>
      </w:tr>
      <w:tr w:rsidR="00677341" w:rsidRPr="00752497" w:rsidTr="007D261B">
        <w:trPr>
          <w:trHeight w:val="300"/>
        </w:trPr>
        <w:tc>
          <w:tcPr>
            <w:tcW w:w="3136" w:type="dxa"/>
            <w:tcBorders>
              <w:top w:val="nil"/>
              <w:left w:val="single" w:sz="4" w:space="0" w:color="auto"/>
              <w:bottom w:val="nil"/>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b/>
                <w:bCs/>
                <w:color w:val="000000"/>
                <w:kern w:val="0"/>
                <w:sz w:val="20"/>
                <w:szCs w:val="20"/>
              </w:rPr>
            </w:pPr>
            <w:r w:rsidRPr="002A4445">
              <w:rPr>
                <w:rFonts w:eastAsia="ＭＳ Ｐゴシック" w:cs="Arial"/>
                <w:b/>
                <w:bCs/>
                <w:color w:val="000000"/>
                <w:kern w:val="0"/>
                <w:sz w:val="20"/>
                <w:szCs w:val="20"/>
              </w:rPr>
              <w:t>Total</w:t>
            </w:r>
          </w:p>
        </w:tc>
        <w:tc>
          <w:tcPr>
            <w:tcW w:w="850" w:type="dxa"/>
            <w:tcBorders>
              <w:top w:val="nil"/>
              <w:left w:val="nil"/>
              <w:bottom w:val="nil"/>
              <w:right w:val="single" w:sz="4" w:space="0" w:color="auto"/>
            </w:tcBorders>
            <w:shd w:val="clear" w:color="auto" w:fill="auto"/>
            <w:noWrap/>
            <w:hideMark/>
          </w:tcPr>
          <w:p w:rsidR="00677341" w:rsidRPr="002A4445" w:rsidRDefault="00677341" w:rsidP="007D261B">
            <w:pPr>
              <w:widowControl/>
              <w:spacing w:line="276" w:lineRule="auto"/>
              <w:jc w:val="right"/>
              <w:rPr>
                <w:rFonts w:eastAsia="ＭＳ Ｐゴシック" w:cs="Arial"/>
                <w:b/>
                <w:bCs/>
                <w:color w:val="000000"/>
                <w:kern w:val="0"/>
                <w:sz w:val="20"/>
                <w:szCs w:val="20"/>
              </w:rPr>
            </w:pPr>
            <w:r w:rsidRPr="002A4445">
              <w:rPr>
                <w:rFonts w:eastAsia="ＭＳ Ｐゴシック" w:cs="Arial"/>
                <w:b/>
                <w:bCs/>
                <w:color w:val="000000"/>
                <w:kern w:val="0"/>
                <w:sz w:val="20"/>
                <w:szCs w:val="20"/>
              </w:rPr>
              <w:t>1765</w:t>
            </w:r>
          </w:p>
        </w:tc>
      </w:tr>
      <w:tr w:rsidR="00677341" w:rsidRPr="00752497" w:rsidTr="007D261B">
        <w:trPr>
          <w:trHeight w:val="300"/>
        </w:trPr>
        <w:tc>
          <w:tcPr>
            <w:tcW w:w="3986" w:type="dxa"/>
            <w:gridSpan w:val="2"/>
            <w:tcBorders>
              <w:top w:val="single" w:sz="4" w:space="0" w:color="auto"/>
              <w:left w:val="single" w:sz="4" w:space="0" w:color="auto"/>
              <w:bottom w:val="single" w:sz="4" w:space="0" w:color="auto"/>
              <w:right w:val="single" w:sz="4" w:space="0" w:color="000000"/>
            </w:tcBorders>
            <w:shd w:val="clear" w:color="000000" w:fill="D8D8D8"/>
            <w:noWrap/>
            <w:hideMark/>
          </w:tcPr>
          <w:p w:rsidR="00677341" w:rsidRPr="002A4445" w:rsidRDefault="00677341" w:rsidP="007D261B">
            <w:pPr>
              <w:widowControl/>
              <w:spacing w:line="276" w:lineRule="auto"/>
              <w:jc w:val="center"/>
              <w:rPr>
                <w:rFonts w:eastAsia="ＭＳ Ｐゴシック" w:cs="Arial"/>
                <w:color w:val="000000"/>
                <w:kern w:val="0"/>
                <w:sz w:val="20"/>
                <w:szCs w:val="20"/>
              </w:rPr>
            </w:pPr>
            <w:r w:rsidRPr="002A4445">
              <w:rPr>
                <w:rFonts w:eastAsia="ＭＳ Ｐゴシック" w:cs="Arial"/>
                <w:color w:val="000000"/>
                <w:kern w:val="0"/>
                <w:sz w:val="20"/>
                <w:szCs w:val="20"/>
              </w:rPr>
              <w:t>Supermarket</w:t>
            </w:r>
          </w:p>
        </w:tc>
      </w:tr>
      <w:tr w:rsidR="00677341" w:rsidRPr="00752497" w:rsidTr="007D261B">
        <w:trPr>
          <w:trHeight w:val="285"/>
        </w:trPr>
        <w:tc>
          <w:tcPr>
            <w:tcW w:w="3136" w:type="dxa"/>
            <w:tcBorders>
              <w:top w:val="nil"/>
              <w:left w:val="single" w:sz="4" w:space="0" w:color="auto"/>
              <w:bottom w:val="single" w:sz="4" w:space="0" w:color="auto"/>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color w:val="000000"/>
                <w:kern w:val="0"/>
                <w:sz w:val="20"/>
                <w:szCs w:val="20"/>
              </w:rPr>
            </w:pPr>
            <w:r w:rsidRPr="002A4445">
              <w:rPr>
                <w:rFonts w:eastAsia="ＭＳ Ｐゴシック" w:cs="Arial"/>
                <w:color w:val="000000"/>
                <w:kern w:val="0"/>
                <w:sz w:val="20"/>
                <w:szCs w:val="20"/>
              </w:rPr>
              <w:t>Premium crackers</w:t>
            </w:r>
          </w:p>
        </w:tc>
        <w:tc>
          <w:tcPr>
            <w:tcW w:w="850" w:type="dxa"/>
            <w:tcBorders>
              <w:top w:val="nil"/>
              <w:left w:val="nil"/>
              <w:bottom w:val="single" w:sz="4" w:space="0" w:color="auto"/>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color w:val="000000"/>
                <w:kern w:val="0"/>
                <w:sz w:val="20"/>
                <w:szCs w:val="20"/>
              </w:rPr>
            </w:pPr>
            <w:r w:rsidRPr="002A4445">
              <w:rPr>
                <w:rFonts w:eastAsia="ＭＳ Ｐゴシック" w:cs="Arial"/>
                <w:color w:val="000000"/>
                <w:kern w:val="0"/>
                <w:sz w:val="20"/>
                <w:szCs w:val="20"/>
              </w:rPr>
              <w:t>177</w:t>
            </w:r>
          </w:p>
        </w:tc>
      </w:tr>
      <w:tr w:rsidR="00677341" w:rsidRPr="00752497" w:rsidTr="007D261B">
        <w:trPr>
          <w:trHeight w:val="285"/>
        </w:trPr>
        <w:tc>
          <w:tcPr>
            <w:tcW w:w="3136" w:type="dxa"/>
            <w:tcBorders>
              <w:top w:val="nil"/>
              <w:left w:val="single" w:sz="4" w:space="0" w:color="auto"/>
              <w:bottom w:val="single" w:sz="4" w:space="0" w:color="auto"/>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color w:val="000000"/>
                <w:kern w:val="0"/>
                <w:sz w:val="20"/>
                <w:szCs w:val="20"/>
              </w:rPr>
            </w:pPr>
            <w:r w:rsidRPr="002A4445">
              <w:rPr>
                <w:rFonts w:eastAsia="ＭＳ Ｐゴシック" w:cs="Arial"/>
                <w:color w:val="000000"/>
                <w:kern w:val="0"/>
                <w:sz w:val="20"/>
                <w:szCs w:val="20"/>
              </w:rPr>
              <w:t>Ritz crackers</w:t>
            </w:r>
          </w:p>
        </w:tc>
        <w:tc>
          <w:tcPr>
            <w:tcW w:w="850" w:type="dxa"/>
            <w:tcBorders>
              <w:top w:val="nil"/>
              <w:left w:val="nil"/>
              <w:bottom w:val="single" w:sz="4" w:space="0" w:color="auto"/>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color w:val="000000"/>
                <w:kern w:val="0"/>
                <w:sz w:val="20"/>
                <w:szCs w:val="20"/>
              </w:rPr>
            </w:pPr>
            <w:r w:rsidRPr="002A4445">
              <w:rPr>
                <w:rFonts w:eastAsia="ＭＳ Ｐゴシック" w:cs="Arial"/>
                <w:color w:val="000000"/>
                <w:kern w:val="0"/>
                <w:sz w:val="20"/>
                <w:szCs w:val="20"/>
              </w:rPr>
              <w:t>168</w:t>
            </w:r>
          </w:p>
        </w:tc>
      </w:tr>
      <w:tr w:rsidR="00677341" w:rsidRPr="00752497" w:rsidTr="007D261B">
        <w:trPr>
          <w:trHeight w:val="285"/>
        </w:trPr>
        <w:tc>
          <w:tcPr>
            <w:tcW w:w="3136" w:type="dxa"/>
            <w:tcBorders>
              <w:top w:val="nil"/>
              <w:left w:val="single" w:sz="4" w:space="0" w:color="auto"/>
              <w:bottom w:val="single" w:sz="4" w:space="0" w:color="auto"/>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color w:val="000000"/>
                <w:kern w:val="0"/>
                <w:sz w:val="20"/>
                <w:szCs w:val="20"/>
              </w:rPr>
            </w:pPr>
            <w:r w:rsidRPr="002A4445">
              <w:rPr>
                <w:rFonts w:eastAsia="ＭＳ Ｐゴシック" w:cs="Arial"/>
                <w:color w:val="000000"/>
                <w:kern w:val="0"/>
                <w:sz w:val="20"/>
                <w:szCs w:val="20"/>
              </w:rPr>
              <w:t>Skippy Peanut Butter</w:t>
            </w:r>
          </w:p>
        </w:tc>
        <w:tc>
          <w:tcPr>
            <w:tcW w:w="850" w:type="dxa"/>
            <w:tcBorders>
              <w:top w:val="nil"/>
              <w:left w:val="nil"/>
              <w:bottom w:val="single" w:sz="4" w:space="0" w:color="auto"/>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color w:val="000000"/>
                <w:kern w:val="0"/>
                <w:sz w:val="20"/>
                <w:szCs w:val="20"/>
              </w:rPr>
            </w:pPr>
            <w:r w:rsidRPr="002A4445">
              <w:rPr>
                <w:rFonts w:eastAsia="ＭＳ Ｐゴシック" w:cs="Arial"/>
                <w:color w:val="000000"/>
                <w:kern w:val="0"/>
                <w:sz w:val="20"/>
                <w:szCs w:val="20"/>
              </w:rPr>
              <w:t>415</w:t>
            </w:r>
          </w:p>
        </w:tc>
      </w:tr>
      <w:tr w:rsidR="00677341" w:rsidRPr="00752497" w:rsidTr="007D261B">
        <w:trPr>
          <w:trHeight w:val="285"/>
        </w:trPr>
        <w:tc>
          <w:tcPr>
            <w:tcW w:w="3136" w:type="dxa"/>
            <w:tcBorders>
              <w:top w:val="nil"/>
              <w:left w:val="single" w:sz="4" w:space="0" w:color="auto"/>
              <w:bottom w:val="single" w:sz="4" w:space="0" w:color="auto"/>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color w:val="000000"/>
                <w:kern w:val="0"/>
                <w:sz w:val="20"/>
                <w:szCs w:val="20"/>
              </w:rPr>
            </w:pPr>
            <w:r w:rsidRPr="002A4445">
              <w:rPr>
                <w:rFonts w:eastAsia="ＭＳ Ｐゴシック" w:cs="Arial"/>
                <w:color w:val="000000"/>
                <w:kern w:val="0"/>
                <w:sz w:val="20"/>
                <w:szCs w:val="20"/>
              </w:rPr>
              <w:t>2L Water</w:t>
            </w:r>
          </w:p>
        </w:tc>
        <w:tc>
          <w:tcPr>
            <w:tcW w:w="850" w:type="dxa"/>
            <w:tcBorders>
              <w:top w:val="nil"/>
              <w:left w:val="nil"/>
              <w:bottom w:val="single" w:sz="4" w:space="0" w:color="auto"/>
              <w:right w:val="single" w:sz="4" w:space="0" w:color="auto"/>
            </w:tcBorders>
            <w:shd w:val="clear" w:color="auto" w:fill="auto"/>
            <w:noWrap/>
            <w:hideMark/>
          </w:tcPr>
          <w:p w:rsidR="00677341" w:rsidRPr="002A4445" w:rsidRDefault="00677341" w:rsidP="007D261B">
            <w:pPr>
              <w:widowControl/>
              <w:spacing w:line="276" w:lineRule="auto"/>
              <w:jc w:val="left"/>
              <w:rPr>
                <w:rFonts w:eastAsia="ＭＳ Ｐゴシック" w:cs="Arial"/>
                <w:color w:val="000000"/>
                <w:kern w:val="0"/>
                <w:sz w:val="20"/>
                <w:szCs w:val="20"/>
              </w:rPr>
            </w:pPr>
            <w:r w:rsidRPr="002A4445">
              <w:rPr>
                <w:rFonts w:eastAsia="ＭＳ Ｐゴシック" w:cs="Arial"/>
                <w:color w:val="000000"/>
                <w:kern w:val="0"/>
                <w:sz w:val="20"/>
                <w:szCs w:val="20"/>
              </w:rPr>
              <w:t>189</w:t>
            </w:r>
          </w:p>
        </w:tc>
      </w:tr>
      <w:tr w:rsidR="00677341" w:rsidRPr="00752497" w:rsidTr="007D261B">
        <w:trPr>
          <w:trHeight w:val="300"/>
        </w:trPr>
        <w:tc>
          <w:tcPr>
            <w:tcW w:w="3136" w:type="dxa"/>
            <w:tcBorders>
              <w:top w:val="nil"/>
              <w:left w:val="single" w:sz="4" w:space="0" w:color="auto"/>
              <w:bottom w:val="nil"/>
              <w:right w:val="single" w:sz="4" w:space="0" w:color="auto"/>
            </w:tcBorders>
            <w:shd w:val="clear" w:color="auto" w:fill="auto"/>
            <w:noWrap/>
            <w:vAlign w:val="center"/>
            <w:hideMark/>
          </w:tcPr>
          <w:p w:rsidR="00677341" w:rsidRPr="002A4445" w:rsidRDefault="00677341" w:rsidP="007D261B">
            <w:pPr>
              <w:widowControl/>
              <w:spacing w:line="276" w:lineRule="auto"/>
              <w:jc w:val="left"/>
              <w:rPr>
                <w:rFonts w:eastAsia="ＭＳ Ｐゴシック" w:cs="Arial"/>
                <w:b/>
                <w:bCs/>
                <w:color w:val="000000"/>
                <w:kern w:val="0"/>
                <w:sz w:val="20"/>
                <w:szCs w:val="20"/>
              </w:rPr>
            </w:pPr>
            <w:r w:rsidRPr="002A4445">
              <w:rPr>
                <w:rFonts w:eastAsia="ＭＳ Ｐゴシック" w:cs="Arial"/>
                <w:b/>
                <w:bCs/>
                <w:color w:val="000000"/>
                <w:kern w:val="0"/>
                <w:sz w:val="20"/>
                <w:szCs w:val="20"/>
              </w:rPr>
              <w:t>Total</w:t>
            </w:r>
          </w:p>
        </w:tc>
        <w:tc>
          <w:tcPr>
            <w:tcW w:w="850" w:type="dxa"/>
            <w:tcBorders>
              <w:top w:val="nil"/>
              <w:left w:val="nil"/>
              <w:bottom w:val="nil"/>
              <w:right w:val="single" w:sz="4" w:space="0" w:color="auto"/>
            </w:tcBorders>
            <w:shd w:val="clear" w:color="auto" w:fill="auto"/>
            <w:noWrap/>
            <w:vAlign w:val="center"/>
            <w:hideMark/>
          </w:tcPr>
          <w:p w:rsidR="00677341" w:rsidRPr="002A4445" w:rsidRDefault="00677341" w:rsidP="007D261B">
            <w:pPr>
              <w:widowControl/>
              <w:spacing w:line="276" w:lineRule="auto"/>
              <w:jc w:val="right"/>
              <w:rPr>
                <w:rFonts w:eastAsia="ＭＳ Ｐゴシック" w:cs="Arial"/>
                <w:b/>
                <w:bCs/>
                <w:color w:val="000000"/>
                <w:kern w:val="0"/>
                <w:sz w:val="20"/>
                <w:szCs w:val="20"/>
              </w:rPr>
            </w:pPr>
            <w:r w:rsidRPr="002A4445">
              <w:rPr>
                <w:rFonts w:eastAsia="ＭＳ Ｐゴシック" w:cs="Arial"/>
                <w:b/>
                <w:bCs/>
                <w:color w:val="000000"/>
                <w:kern w:val="0"/>
                <w:sz w:val="20"/>
                <w:szCs w:val="20"/>
              </w:rPr>
              <w:t>949</w:t>
            </w:r>
          </w:p>
        </w:tc>
      </w:tr>
      <w:tr w:rsidR="00677341" w:rsidRPr="00752497" w:rsidTr="007D261B">
        <w:trPr>
          <w:trHeight w:val="315"/>
        </w:trPr>
        <w:tc>
          <w:tcPr>
            <w:tcW w:w="3136" w:type="dxa"/>
            <w:tcBorders>
              <w:top w:val="single" w:sz="4" w:space="0" w:color="auto"/>
              <w:left w:val="single" w:sz="4" w:space="0" w:color="auto"/>
              <w:bottom w:val="single" w:sz="4" w:space="0" w:color="auto"/>
              <w:right w:val="single" w:sz="4" w:space="0" w:color="auto"/>
            </w:tcBorders>
            <w:shd w:val="clear" w:color="000000" w:fill="A5A5A5"/>
            <w:noWrap/>
            <w:hideMark/>
          </w:tcPr>
          <w:p w:rsidR="00677341" w:rsidRPr="002A4445" w:rsidRDefault="00677341" w:rsidP="007D261B">
            <w:pPr>
              <w:widowControl/>
              <w:spacing w:line="276" w:lineRule="auto"/>
              <w:jc w:val="left"/>
              <w:rPr>
                <w:rFonts w:eastAsia="ＭＳ Ｐゴシック" w:cs="Arial"/>
                <w:b/>
                <w:bCs/>
                <w:color w:val="000000"/>
                <w:kern w:val="0"/>
                <w:sz w:val="20"/>
                <w:szCs w:val="20"/>
              </w:rPr>
            </w:pPr>
            <w:r w:rsidRPr="002A4445">
              <w:rPr>
                <w:rFonts w:eastAsia="ＭＳ Ｐゴシック" w:cs="Arial"/>
                <w:b/>
                <w:bCs/>
                <w:color w:val="000000"/>
                <w:kern w:val="0"/>
                <w:sz w:val="20"/>
                <w:szCs w:val="20"/>
              </w:rPr>
              <w:t>Grand Total</w:t>
            </w:r>
          </w:p>
        </w:tc>
        <w:tc>
          <w:tcPr>
            <w:tcW w:w="850" w:type="dxa"/>
            <w:tcBorders>
              <w:top w:val="single" w:sz="4" w:space="0" w:color="auto"/>
              <w:left w:val="nil"/>
              <w:bottom w:val="single" w:sz="4" w:space="0" w:color="auto"/>
              <w:right w:val="single" w:sz="4" w:space="0" w:color="auto"/>
            </w:tcBorders>
            <w:shd w:val="clear" w:color="000000" w:fill="A5A5A5"/>
            <w:noWrap/>
            <w:vAlign w:val="center"/>
            <w:hideMark/>
          </w:tcPr>
          <w:p w:rsidR="00677341" w:rsidRPr="002A4445" w:rsidRDefault="00677341" w:rsidP="007D261B">
            <w:pPr>
              <w:widowControl/>
              <w:spacing w:line="276" w:lineRule="auto"/>
              <w:jc w:val="right"/>
              <w:rPr>
                <w:rFonts w:eastAsia="ＭＳ Ｐゴシック" w:cs="Arial"/>
                <w:b/>
                <w:bCs/>
                <w:color w:val="000000"/>
                <w:kern w:val="0"/>
                <w:sz w:val="20"/>
                <w:szCs w:val="20"/>
              </w:rPr>
            </w:pPr>
            <w:r w:rsidRPr="002A4445">
              <w:rPr>
                <w:rFonts w:eastAsia="ＭＳ Ｐゴシック" w:cs="Arial"/>
                <w:b/>
                <w:bCs/>
                <w:color w:val="000000"/>
                <w:kern w:val="0"/>
                <w:sz w:val="20"/>
                <w:szCs w:val="20"/>
              </w:rPr>
              <w:t>5549</w:t>
            </w:r>
          </w:p>
        </w:tc>
      </w:tr>
    </w:tbl>
    <w:p w:rsidR="00677341" w:rsidRPr="00752497" w:rsidRDefault="00677341" w:rsidP="00677341">
      <w:pPr>
        <w:jc w:val="center"/>
        <w:rPr>
          <w:rFonts w:cs="Arial"/>
          <w:b/>
          <w:sz w:val="32"/>
          <w:szCs w:val="32"/>
        </w:rPr>
      </w:pPr>
      <w:r>
        <w:rPr>
          <w:rFonts w:cs="Arial"/>
          <w:b/>
          <w:noProof/>
          <w:sz w:val="32"/>
          <w:szCs w:val="32"/>
        </w:rPr>
        <w:drawing>
          <wp:anchor distT="0" distB="0" distL="114300" distR="114300" simplePos="0" relativeHeight="251660288" behindDoc="0" locked="0" layoutInCell="1" allowOverlap="1">
            <wp:simplePos x="0" y="0"/>
            <wp:positionH relativeFrom="column">
              <wp:posOffset>2045970</wp:posOffset>
            </wp:positionH>
            <wp:positionV relativeFrom="paragraph">
              <wp:posOffset>414655</wp:posOffset>
            </wp:positionV>
            <wp:extent cx="2065020" cy="4401820"/>
            <wp:effectExtent l="0" t="0" r="0" b="0"/>
            <wp:wrapNone/>
            <wp:docPr id="4" name="図 4" descr="h:\Li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h:\List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5020" cy="4401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sz w:val="32"/>
          <w:szCs w:val="32"/>
        </w:rPr>
        <w:drawing>
          <wp:anchor distT="0" distB="0" distL="114300" distR="114300" simplePos="0" relativeHeight="251659264" behindDoc="0" locked="0" layoutInCell="1" allowOverlap="1">
            <wp:simplePos x="0" y="0"/>
            <wp:positionH relativeFrom="column">
              <wp:posOffset>36830</wp:posOffset>
            </wp:positionH>
            <wp:positionV relativeFrom="paragraph">
              <wp:posOffset>403860</wp:posOffset>
            </wp:positionV>
            <wp:extent cx="1969135" cy="4401820"/>
            <wp:effectExtent l="0" t="0" r="0" b="0"/>
            <wp:wrapNone/>
            <wp:docPr id="3" name="図 3" descr="h:\Li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List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9135" cy="440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2497">
        <w:rPr>
          <w:rFonts w:cs="Arial"/>
          <w:b/>
          <w:sz w:val="32"/>
          <w:szCs w:val="32"/>
        </w:rPr>
        <w:t>Survival Kit Checklist</w:t>
      </w:r>
    </w:p>
    <w:p w:rsidR="00677341" w:rsidRPr="00752497" w:rsidRDefault="00677341" w:rsidP="00677341">
      <w:pPr>
        <w:jc w:val="center"/>
        <w:rPr>
          <w:rFonts w:cs="Arial"/>
          <w:b/>
          <w:sz w:val="32"/>
          <w:szCs w:val="32"/>
        </w:rPr>
      </w:pPr>
    </w:p>
    <w:p w:rsidR="00677341" w:rsidRPr="00752497" w:rsidRDefault="00677341" w:rsidP="00677341">
      <w:pPr>
        <w:jc w:val="center"/>
        <w:rPr>
          <w:rFonts w:cs="Arial"/>
          <w:b/>
          <w:sz w:val="32"/>
          <w:szCs w:val="32"/>
        </w:rPr>
      </w:pPr>
    </w:p>
    <w:p w:rsidR="00677341" w:rsidRPr="00752497" w:rsidRDefault="00677341" w:rsidP="00677341">
      <w:pPr>
        <w:jc w:val="center"/>
        <w:rPr>
          <w:rFonts w:cs="Arial"/>
          <w:b/>
          <w:sz w:val="32"/>
          <w:szCs w:val="32"/>
        </w:rPr>
      </w:pPr>
    </w:p>
    <w:p w:rsidR="00677341" w:rsidRPr="00752497" w:rsidRDefault="00677341" w:rsidP="00677341">
      <w:pPr>
        <w:jc w:val="center"/>
        <w:rPr>
          <w:rFonts w:cs="Arial"/>
          <w:b/>
          <w:sz w:val="32"/>
          <w:szCs w:val="32"/>
        </w:rPr>
      </w:pPr>
    </w:p>
    <w:p w:rsidR="00677341" w:rsidRPr="00752497" w:rsidRDefault="00677341" w:rsidP="00677341">
      <w:pPr>
        <w:jc w:val="center"/>
        <w:rPr>
          <w:rFonts w:cs="Arial"/>
          <w:b/>
          <w:sz w:val="32"/>
          <w:szCs w:val="32"/>
        </w:rPr>
      </w:pPr>
    </w:p>
    <w:p w:rsidR="00677341" w:rsidRPr="00752497" w:rsidRDefault="00677341" w:rsidP="00677341">
      <w:pPr>
        <w:jc w:val="center"/>
        <w:rPr>
          <w:rFonts w:cs="Arial"/>
          <w:b/>
          <w:sz w:val="32"/>
          <w:szCs w:val="32"/>
        </w:rPr>
      </w:pPr>
    </w:p>
    <w:p w:rsidR="00677341" w:rsidRPr="00752497" w:rsidRDefault="00677341" w:rsidP="00677341">
      <w:pPr>
        <w:jc w:val="center"/>
        <w:rPr>
          <w:rFonts w:cs="Arial"/>
          <w:b/>
          <w:sz w:val="16"/>
          <w:szCs w:val="16"/>
        </w:rPr>
      </w:pPr>
    </w:p>
    <w:p w:rsidR="00677341" w:rsidRPr="00752497" w:rsidRDefault="00677341" w:rsidP="00677341">
      <w:pPr>
        <w:rPr>
          <w:rFonts w:cs="Arial"/>
          <w:sz w:val="20"/>
          <w:szCs w:val="20"/>
        </w:rPr>
      </w:pPr>
    </w:p>
    <w:p w:rsidR="00677341" w:rsidRPr="00752497" w:rsidRDefault="00677341" w:rsidP="00677341">
      <w:pPr>
        <w:rPr>
          <w:rFonts w:cs="Arial"/>
          <w:sz w:val="20"/>
          <w:szCs w:val="20"/>
        </w:rPr>
      </w:pPr>
    </w:p>
    <w:p w:rsidR="00677341" w:rsidRPr="00752497" w:rsidRDefault="00677341" w:rsidP="00677341">
      <w:pPr>
        <w:rPr>
          <w:rFonts w:cs="Arial"/>
          <w:sz w:val="20"/>
          <w:szCs w:val="20"/>
        </w:rPr>
      </w:pPr>
    </w:p>
    <w:p w:rsidR="00677341" w:rsidRPr="00752497" w:rsidRDefault="00677341" w:rsidP="00677341">
      <w:pPr>
        <w:rPr>
          <w:rFonts w:cs="Arial"/>
          <w:sz w:val="20"/>
          <w:szCs w:val="20"/>
        </w:rPr>
      </w:pPr>
    </w:p>
    <w:p w:rsidR="00677341" w:rsidRPr="00752497" w:rsidRDefault="00677341" w:rsidP="00677341">
      <w:pPr>
        <w:rPr>
          <w:rFonts w:cs="Arial"/>
          <w:sz w:val="20"/>
          <w:szCs w:val="20"/>
        </w:rPr>
      </w:pPr>
    </w:p>
    <w:p w:rsidR="00677341" w:rsidRPr="00752497" w:rsidRDefault="00677341" w:rsidP="00677341">
      <w:pPr>
        <w:rPr>
          <w:rFonts w:cs="Arial"/>
          <w:sz w:val="20"/>
          <w:szCs w:val="20"/>
        </w:rPr>
      </w:pPr>
    </w:p>
    <w:p w:rsidR="00677341" w:rsidRPr="00752497" w:rsidRDefault="00677341" w:rsidP="00677341">
      <w:pPr>
        <w:ind w:left="4372" w:hangingChars="2082" w:hanging="4372"/>
        <w:rPr>
          <w:rFonts w:cs="Arial"/>
          <w:szCs w:val="21"/>
        </w:rPr>
      </w:pPr>
      <w:r w:rsidRPr="00752497">
        <w:rPr>
          <w:rFonts w:cs="Arial"/>
          <w:szCs w:val="21"/>
        </w:rPr>
        <w:t>You should always keep your passport and alien registration card near you, and take them with you at the time of evacuation. Preparing copies of any important documents is also advised. You should also prepare glasses or contacts, medication and/or any other relevant personal items.</w:t>
      </w:r>
    </w:p>
    <w:p w:rsidR="00677341" w:rsidRPr="00752497" w:rsidRDefault="00677341" w:rsidP="00677341">
      <w:pPr>
        <w:spacing w:after="240"/>
        <w:jc w:val="center"/>
        <w:rPr>
          <w:rFonts w:cs="Arial"/>
          <w:b/>
          <w:sz w:val="32"/>
          <w:szCs w:val="32"/>
        </w:rPr>
      </w:pPr>
      <w:r>
        <w:rPr>
          <w:rFonts w:cs="Arial"/>
          <w:b/>
          <w:noProof/>
          <w:sz w:val="32"/>
          <w:szCs w:val="32"/>
        </w:rPr>
        <w:drawing>
          <wp:anchor distT="0" distB="0" distL="114300" distR="114300" simplePos="0" relativeHeight="251662336" behindDoc="0" locked="0" layoutInCell="1" allowOverlap="1">
            <wp:simplePos x="0" y="0"/>
            <wp:positionH relativeFrom="column">
              <wp:posOffset>26035</wp:posOffset>
            </wp:positionH>
            <wp:positionV relativeFrom="paragraph">
              <wp:posOffset>310515</wp:posOffset>
            </wp:positionV>
            <wp:extent cx="2096770" cy="1105535"/>
            <wp:effectExtent l="0" t="0" r="0" b="0"/>
            <wp:wrapNone/>
            <wp:docPr id="2" name="図 2" descr="h:\stockpi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h:\stockpil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677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sz w:val="32"/>
          <w:szCs w:val="32"/>
        </w:rPr>
        <w:drawing>
          <wp:anchor distT="0" distB="0" distL="114300" distR="114300" simplePos="0" relativeHeight="251661312" behindDoc="0" locked="0" layoutInCell="1" allowOverlap="1">
            <wp:simplePos x="0" y="0"/>
            <wp:positionH relativeFrom="column">
              <wp:posOffset>2162810</wp:posOffset>
            </wp:positionH>
            <wp:positionV relativeFrom="paragraph">
              <wp:posOffset>377190</wp:posOffset>
            </wp:positionV>
            <wp:extent cx="1948180" cy="1105535"/>
            <wp:effectExtent l="0" t="0" r="0" b="0"/>
            <wp:wrapNone/>
            <wp:docPr id="1" name="図 1" descr="h:\stockpi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h:\stockpil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818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2497">
        <w:rPr>
          <w:rFonts w:cs="Arial"/>
          <w:b/>
          <w:sz w:val="32"/>
          <w:szCs w:val="32"/>
        </w:rPr>
        <w:t>Stockpile Checklist</w:t>
      </w:r>
    </w:p>
    <w:p w:rsidR="00677341" w:rsidRPr="00752497" w:rsidRDefault="00677341" w:rsidP="00677341">
      <w:pPr>
        <w:spacing w:line="480" w:lineRule="auto"/>
        <w:jc w:val="center"/>
        <w:rPr>
          <w:rFonts w:cs="Arial"/>
          <w:b/>
          <w:sz w:val="32"/>
          <w:szCs w:val="32"/>
        </w:rPr>
      </w:pPr>
    </w:p>
    <w:p w:rsidR="00677341" w:rsidRDefault="00677341" w:rsidP="00677341">
      <w:pPr>
        <w:rPr>
          <w:rFonts w:cs="Arial" w:hint="eastAsia"/>
          <w:b/>
          <w:sz w:val="32"/>
          <w:szCs w:val="32"/>
        </w:rPr>
      </w:pPr>
    </w:p>
    <w:p w:rsidR="00677341" w:rsidRPr="00752497" w:rsidRDefault="00677341" w:rsidP="00677341">
      <w:pPr>
        <w:rPr>
          <w:rFonts w:cs="Arial"/>
          <w:szCs w:val="21"/>
        </w:rPr>
      </w:pPr>
      <w:r w:rsidRPr="00752497">
        <w:rPr>
          <w:rFonts w:cs="Arial"/>
          <w:szCs w:val="21"/>
        </w:rPr>
        <w:lastRenderedPageBreak/>
        <w:t>Approximately 3 liters of drinking water should be allowed per person. Allow three days’ worth of boil-in-the-bag food and canned food.</w:t>
      </w:r>
    </w:p>
    <w:p w:rsidR="00677341" w:rsidRPr="00A0009B" w:rsidRDefault="00677341" w:rsidP="00677341">
      <w:pPr>
        <w:contextualSpacing/>
        <w:rPr>
          <w:color w:val="222222"/>
          <w:szCs w:val="21"/>
        </w:rPr>
      </w:pPr>
      <w:r w:rsidRPr="00752497">
        <w:rPr>
          <w:rFonts w:cs="Arial"/>
          <w:sz w:val="16"/>
          <w:szCs w:val="16"/>
        </w:rPr>
        <w:t>Th</w:t>
      </w:r>
      <w:r>
        <w:rPr>
          <w:rFonts w:cs="Arial"/>
          <w:sz w:val="16"/>
          <w:szCs w:val="16"/>
        </w:rPr>
        <w:t xml:space="preserve">e </w:t>
      </w:r>
      <w:r>
        <w:rPr>
          <w:rFonts w:cs="Arial" w:hint="eastAsia"/>
          <w:sz w:val="16"/>
          <w:szCs w:val="16"/>
        </w:rPr>
        <w:t>c</w:t>
      </w:r>
      <w:r w:rsidRPr="00752497">
        <w:rPr>
          <w:rFonts w:cs="Arial"/>
          <w:sz w:val="16"/>
          <w:szCs w:val="16"/>
        </w:rPr>
        <w:t xml:space="preserve">hecklists were taken from The CLAIR Multilingual Living Information available at </w:t>
      </w:r>
      <w:hyperlink r:id="rId11" w:history="1">
        <w:r w:rsidRPr="00752497">
          <w:rPr>
            <w:rStyle w:val="a3"/>
            <w:rFonts w:cs="Arial"/>
            <w:sz w:val="16"/>
            <w:szCs w:val="16"/>
          </w:rPr>
          <w:t>http://www.clair.or.jp/tagengorev/en/index.html</w:t>
        </w:r>
      </w:hyperlink>
    </w:p>
    <w:p w:rsidR="000C35E9" w:rsidRDefault="000C35E9"/>
    <w:sectPr w:rsidR="000C35E9" w:rsidSect="00677341">
      <w:pgSz w:w="11906" w:h="16838"/>
      <w:pgMar w:top="510" w:right="397" w:bottom="510" w:left="3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341"/>
    <w:rsid w:val="000C35E9"/>
    <w:rsid w:val="00677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34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73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34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73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http://www.clair.or.jp/tagengorev/en/index.html" TargetMode="External"/><Relationship Id="rId5" Type="http://schemas.openxmlformats.org/officeDocument/2006/relationships/image" Target="media/image1.w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okuser</dc:creator>
  <cp:lastModifiedBy>okuser</cp:lastModifiedBy>
  <cp:revision>1</cp:revision>
  <dcterms:created xsi:type="dcterms:W3CDTF">2014-04-17T00:58:00Z</dcterms:created>
  <dcterms:modified xsi:type="dcterms:W3CDTF">2014-04-17T00:59:00Z</dcterms:modified>
</cp:coreProperties>
</file>